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567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color w:val="00008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</w:rPr>
        <w:drawing>
          <wp:inline distB="0" distT="0" distL="0" distR="0">
            <wp:extent cx="533400" cy="619125"/>
            <wp:effectExtent b="0" l="0" r="0" t="0"/>
            <wp:docPr descr="Безымянный" id="4" name="image3.png"/>
            <a:graphic>
              <a:graphicData uri="http://schemas.openxmlformats.org/drawingml/2006/picture">
                <pic:pic>
                  <pic:nvPicPr>
                    <pic:cNvPr descr="Безымянный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19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color w:val="00008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80"/>
          <w:sz w:val="28"/>
          <w:szCs w:val="28"/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color w:val="00008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color w:val="00008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80"/>
          <w:sz w:val="30"/>
          <w:szCs w:val="30"/>
          <w:rtl w:val="0"/>
        </w:rPr>
        <w:t xml:space="preserve">ДЕРЖАВНА НАУКОВА УСТАНОВА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color w:val="00008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80"/>
          <w:sz w:val="30"/>
          <w:szCs w:val="30"/>
          <w:rtl w:val="0"/>
        </w:rPr>
        <w:t xml:space="preserve">«ІНСТИТУТ МОДЕРНІЗАЦІЇ ЗМІСТУ ОСВІТИ»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80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8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rtl w:val="0"/>
        </w:rPr>
        <w:t xml:space="preserve">вул. Митрополита Василя Липківського, 36, м. Київ, 03035, тел./факс: (044) 248-25-13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8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-29844</wp:posOffset>
                </wp:positionH>
                <wp:positionV relativeFrom="paragraph">
                  <wp:posOffset>17780</wp:posOffset>
                </wp:positionV>
                <wp:extent cx="6120130" cy="0"/>
                <wp:effectExtent b="29845" l="27305" r="34290" t="27305"/>
                <wp:wrapNone/>
                <wp:docPr id="2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cmpd="thickThin" w="508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-29844</wp:posOffset>
                </wp:positionH>
                <wp:positionV relativeFrom="paragraph">
                  <wp:posOffset>17780</wp:posOffset>
                </wp:positionV>
                <wp:extent cx="6181725" cy="5715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1725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-29844</wp:posOffset>
                </wp:positionH>
                <wp:positionV relativeFrom="paragraph">
                  <wp:posOffset>80645</wp:posOffset>
                </wp:positionV>
                <wp:extent cx="6120130" cy="635"/>
                <wp:effectExtent b="23495" l="17780" r="15240" t="23495"/>
                <wp:wrapNone/>
                <wp:docPr id="1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013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-29844</wp:posOffset>
                </wp:positionH>
                <wp:positionV relativeFrom="paragraph">
                  <wp:posOffset>80645</wp:posOffset>
                </wp:positionV>
                <wp:extent cx="6153150" cy="476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3150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u w:val="single"/>
          <w:rtl w:val="0"/>
        </w:rPr>
        <w:t xml:space="preserve">12.07.2022     </w:t>
      </w: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 № </w:t>
      </w: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u w:val="single"/>
          <w:rtl w:val="0"/>
        </w:rPr>
        <w:t xml:space="preserve">22.1/10-914</w:t>
      </w: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color w:val="00008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На № _____________  від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450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48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Департаменти (управління) освіти і науки обласних, Київської міської державних адміністрацій</w:t>
      </w:r>
    </w:p>
    <w:p w:rsidR="00000000" w:rsidDel="00000000" w:rsidP="00000000" w:rsidRDefault="00000000" w:rsidRPr="00000000" w14:paraId="0000000D">
      <w:pPr>
        <w:spacing w:after="0" w:line="240" w:lineRule="auto"/>
        <w:ind w:left="48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48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Заклади післядипломної </w:t>
      </w:r>
    </w:p>
    <w:p w:rsidR="00000000" w:rsidDel="00000000" w:rsidP="00000000" w:rsidRDefault="00000000" w:rsidRPr="00000000" w14:paraId="0000000F">
      <w:pPr>
        <w:spacing w:after="0" w:line="240" w:lineRule="auto"/>
        <w:ind w:left="48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педагогічної освіти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 спецкурс «Перша психологічна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допомога учасникам освітнього процесу 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період воєнного та повоєнного часу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Шановні колеги!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результаті військової інтервенції російської федерації до України, постало гостре питання психологічного стану здобувачів освіти та їх батьків і вплив такого стану на освітній процес. Одним із головних завдань закладу освіти є повсякденна психологічна допомога здобувачам освіти та їхня емоційна підтримка. Саме тому важливим є питання підвищення професійної компетентності педагогічних працівників у напрямі оволодіння ними сучасними технологіями першої психологічної допомоги.</w:t>
      </w:r>
    </w:p>
    <w:p w:rsidR="00000000" w:rsidDel="00000000" w:rsidP="00000000" w:rsidRDefault="00000000" w:rsidRPr="00000000" w14:paraId="0000001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 метою підвищення професійного рівня педагогічних працівників закладів освіти та оволодіння ними сучасних технологій першої психологічної допомоги Державна наукова установа «Інститут модернізації змісту освіти» розробила спецкурс для слухачів очно-дистанційної форми навчання «Перша психологічна допомога учасникам освітнього процесу в період воєнного та повоєнного часу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», який схвалений Вченою радою Інституту від 29.06.2022 протоколом № 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Спецкурс рекомендований керівникам та педагогічним працівникам закладів освіти, викладачам інститутів післядипломної педагогічної освіти, практичним психологам, соціальним педагогам, а також усім, хто зацікавлений зазначеною темою.</w:t>
      </w:r>
    </w:p>
    <w:p w:rsidR="00000000" w:rsidDel="00000000" w:rsidP="00000000" w:rsidRDefault="00000000" w:rsidRPr="00000000" w14:paraId="0000001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Цей курс розроблено за моделлю змішаного навчання (blended learning), який включає: </w:t>
      </w:r>
    </w:p>
    <w:p w:rsidR="00000000" w:rsidDel="00000000" w:rsidP="00000000" w:rsidRDefault="00000000" w:rsidRPr="00000000" w14:paraId="0000001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 мультимедійних уроків у міжнародному форматі SCORM; </w:t>
      </w:r>
    </w:p>
    <w:p w:rsidR="00000000" w:rsidDel="00000000" w:rsidP="00000000" w:rsidRDefault="00000000" w:rsidRPr="00000000" w14:paraId="0000001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додаткові матеріали; </w:t>
      </w:r>
    </w:p>
    <w:p w:rsidR="00000000" w:rsidDel="00000000" w:rsidP="00000000" w:rsidRDefault="00000000" w:rsidRPr="00000000" w14:paraId="0000001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практичний тренінг, під час якого українські освітяни опанують техніку визначення психологічного стану дітей за всесвітньо відомою методикою «Save the children», яка підтверджена як в Україні, так і у світі.  </w:t>
      </w:r>
    </w:p>
    <w:p w:rsidR="00000000" w:rsidDel="00000000" w:rsidP="00000000" w:rsidRDefault="00000000" w:rsidRPr="00000000" w14:paraId="0000001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Розробка передбачає розв’язання таких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завдань: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поглиблення знань щодо оцінки поведінки постраждалого для прийняття рішення про надання першої психологічної допомоги;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розвиток навичок надання першої психологічної допомоги;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поглиблення розуміння етіології стресу та його впливу на людину;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удосконалення вміння визначати прояви стресу у здобувача освіти;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розвиток уміння слухачів підтримувати комунікацію, співпрацювати у вирішенні комунікаційні проблеми;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мотивація слухачів до навчання впродовж життя та професійній сфері за допомогою використання цифрових технологій.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Практичний треніг щодо техніки визначення психологічного стану дітей за всесвітньо відомою методикою «Save the children», яка підтверджена як в Україні, так і у світі, можна відвідати онлайн, записавшись на нього за покликанням 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https://bit.ly/3wmSMN1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Вам достаньо відвідати один тренінг у будь-яку з наступних дат: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 липня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30 серпня 2022 року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У ці дні тренінг розпочнеться о 15.00.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Практичний тренінг проводить: Кіра Ломакіна – консультантка з психічного здоров'я та психосоціальної підтримки, ведуча тренерка міжнародної короткосесійсної програми СЕТА (Інститут Джонса Хопкінса, провідний навчальний заклад США у сфері клінічної психології).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Звертаємо увагу, що свідоцтво за курс буде видано лише після проходження 10 мультимедійних уроків у міжнародному форматі SCORM та участі у вебінарі (в залежності від обраної дати)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1685925</wp:posOffset>
                </wp:positionH>
                <wp:positionV relativeFrom="paragraph">
                  <wp:posOffset>139065</wp:posOffset>
                </wp:positionV>
                <wp:extent cx="2360930" cy="1404620"/>
                <wp:effectExtent b="0" l="0" r="5080" t="0"/>
                <wp:wrapSquare wrapText="bothSides" distB="45720" distT="45720" distL="114300" distR="114300"/>
                <wp:docPr id="3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69A" w:rsidDel="00000000" w:rsidP="00000000" w:rsidRDefault="001C069A" w:rsidRPr="00000000">
                            <w:r w:rsidDel="00000000" w:rsidR="00000000" w:rsidRPr="003D515F">
                              <w:rPr>
                                <w:rFonts w:ascii="Times New Roman" w:cs="Times New Roman" w:hAnsi="Times New Roman"/>
                                <w:noProof w:val="1"/>
                                <w:sz w:val="24"/>
                                <w:szCs w:val="24"/>
                              </w:rPr>
                              <w:drawing>
                                <wp:inline distB="0" distT="0" distL="0" distR="0">
                                  <wp:extent cx="2161540" cy="907847"/>
                                  <wp:effectExtent b="6985" l="0" r="0" t="0"/>
                                  <wp:docPr id="6" name="Рисунок 6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cstate="print"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1540" cy="907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1685925</wp:posOffset>
                </wp:positionH>
                <wp:positionV relativeFrom="paragraph">
                  <wp:posOffset>139065</wp:posOffset>
                </wp:positionV>
                <wp:extent cx="2366010" cy="1404620"/>
                <wp:effectExtent b="0" l="0" r="0" t="0"/>
                <wp:wrapSquare wrapText="bothSides" distB="45720" distT="45720" distL="114300" distR="11430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6010" cy="140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повагою </w:t>
        <w:tab/>
        <w:tab/>
        <w:tab/>
        <w:tab/>
        <w:tab/>
        <w:tab/>
        <w:tab/>
        <w:tab/>
        <w:tab/>
        <w:tab/>
        <w:tab/>
        <w:t xml:space="preserve">              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</w:t>
        <w:tab/>
        <w:t xml:space="preserve">                 Євген БАЖЕНКОВ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Ольга Флярковська  248 21 95</w:t>
      </w:r>
      <w:r w:rsidDel="00000000" w:rsidR="00000000" w:rsidRPr="00000000">
        <w:rPr>
          <w:rtl w:val="0"/>
        </w:rPr>
      </w:r>
    </w:p>
    <w:sectPr>
      <w:headerReference r:id="rId12" w:type="default"/>
      <w:pgSz w:h="16838" w:w="11906" w:orient="portrait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image" Target="media/image5.png"/><Relationship Id="rId10" Type="http://schemas.openxmlformats.org/officeDocument/2006/relationships/hyperlink" Target="https://bit.ly/3wmSMN1" TargetMode="External"/><Relationship Id="rId12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